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99D2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400" w:lineRule="exact"/>
        <w:ind w:left="0" w:firstLine="440" w:firstLineChars="10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ICU获得性衰弱的临床认识</w:t>
      </w:r>
    </w:p>
    <w:p w14:paraId="7F2252C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400" w:lineRule="exact"/>
        <w:ind w:firstLine="1280" w:firstLineChars="4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福建医科大学附属协和医院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郭燕梅</w:t>
      </w:r>
    </w:p>
    <w:p w14:paraId="5317CBA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400" w:lineRule="exact"/>
        <w:ind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4C96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0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随着重症医学发展，ICU监护与治疗技术进步，脓毒症等危重患者存活率提升、治疗时间延长。同时，ICU获得性衰弱（ICU - AW）作为重症患者常见院内获得性神经肌肉并发症，发生率逐年升高，影响患者预后。因临床诊疗多侧重心、肺、脑等核心脏器病变救治，ICU - AW常被忽视或漏诊，导致患者脱机困难、机械通气时间延长、住院周期增加，还会引发远期肢体功能障碍，降低生存质量、增加总体住院死亡率。本文结合临床研究与诊疗指南，从概念、流行病学等方面全面阐述ICU获得性衰弱，为临床早期识别、干预和管理该并发症提供参考。 </w:t>
      </w:r>
    </w:p>
    <w:p w14:paraId="0400C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590" w:lineRule="exact"/>
        <w:ind w:left="0"/>
        <w:jc w:val="both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heading_0"/>
      <w:r>
        <w:rPr>
          <w:rFonts w:hint="eastAsia" w:ascii="仿宋_GB2312" w:hAnsi="仿宋_GB2312" w:eastAsia="仿宋_GB2312" w:cs="仿宋_GB2312"/>
          <w:b/>
          <w:sz w:val="32"/>
          <w:szCs w:val="32"/>
        </w:rPr>
        <w:t>一、ICU获得性衰弱的概念与临床分型</w:t>
      </w:r>
      <w:bookmarkEnd w:id="0"/>
    </w:p>
    <w:p w14:paraId="344EC8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ICU获得性衰弱研究始于上世纪80年代，1984年Bolton等在患者中发现肢体软弱等症状，确诊为原发轴索性多发性神经病，提出危重病相关性多发性神经病（CIP）概念，为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ICU -AW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研究奠定基础。1993年Ramsay正式提出ICU获得性衰弱（ICU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-AW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）概念，明确其临床表现，指出它是危重症引发的神经肌肉功能障碍综合征。 </w:t>
      </w:r>
    </w:p>
    <w:p w14:paraId="33F95E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根据病理与临床特征，ICU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AW分三种类型，可单独或合并发生：</w:t>
      </w:r>
    </w:p>
    <w:p w14:paraId="45A1B760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危重病多发性神经病（CIP）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：属运动感觉性轴索性神经病，以神经损害为主，表现为肢体远端无力和感觉障碍，面部肌肉不受累，下肢症状更显著。</w:t>
      </w:r>
    </w:p>
    <w:p w14:paraId="32369FD2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危重病性肌病（CIM）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：属运动蛋白病，以肌肉损害为核心，症状与CIP相似，但感觉测试正常，有肌肉无力、萎缩和电静息表现。</w:t>
      </w:r>
    </w:p>
    <w:p w14:paraId="29502CEB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危重病多神经肌病（CINM）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：结合CIP和CIM特征，是ICU中神经肌肉无力常见形式，病情多较轻，可影响呼吸肌和肢体肌肉。</w:t>
      </w:r>
    </w:p>
    <w:p w14:paraId="0071CE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三者共同特点是与危重症病程相关，症状在ICU治疗期间出现，排除外在病因，属继发性损害。</w:t>
      </w:r>
    </w:p>
    <w:p w14:paraId="6FC2A4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590" w:lineRule="exact"/>
        <w:ind w:left="0"/>
        <w:jc w:val="both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bookmarkStart w:id="1" w:name="heading_1"/>
      <w:r>
        <w:rPr>
          <w:rFonts w:hint="eastAsia" w:ascii="仿宋_GB2312" w:hAnsi="仿宋_GB2312" w:eastAsia="仿宋_GB2312" w:cs="仿宋_GB2312"/>
          <w:b/>
          <w:sz w:val="32"/>
          <w:szCs w:val="32"/>
        </w:rPr>
        <w:t>二、ICU获得性衰弱的流行病学特征</w:t>
      </w:r>
      <w:bookmarkEnd w:id="1"/>
    </w:p>
    <w:p w14:paraId="13B665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ICU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AW是ICU重症患者常见并发症，属院内获得性疾病，总体发生率高，与病情、治疗手段、基础状态相关，不同高危人群发生率差异显著。临床数据显示，重症患者总体发生率30%-50%，机械通气5 - 7天患者升至26%-65%，应用皮质激素患者约30%，应用神经阻滞剂患者达46%，急性呼吸窘迫综合征患者高达60%，脓毒症患者可达50% - 100%。</w:t>
      </w:r>
    </w:p>
    <w:p w14:paraId="490798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从发病特点看，ICU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AW多见于病情危重、需长期监护和生命支持的患者，发病隐匿，早期症状易被掩盖，患者意识清醒后因脱机困难、肢体无力才被发现，漏诊率较高。 </w:t>
      </w:r>
    </w:p>
    <w:p w14:paraId="32ACE7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590" w:lineRule="exact"/>
        <w:ind w:left="0"/>
        <w:jc w:val="both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bookmarkStart w:id="2" w:name="heading_2"/>
      <w:r>
        <w:rPr>
          <w:rFonts w:hint="eastAsia" w:ascii="仿宋_GB2312" w:hAnsi="仿宋_GB2312" w:eastAsia="仿宋_GB2312" w:cs="仿宋_GB2312"/>
          <w:b/>
          <w:sz w:val="32"/>
          <w:szCs w:val="32"/>
        </w:rPr>
        <w:t>三、ICU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获得性衰弱的发病机制与危险因素</w:t>
      </w:r>
      <w:bookmarkEnd w:id="2"/>
    </w:p>
    <w:p w14:paraId="7DF43A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90" w:lineRule="exact"/>
        <w:ind w:left="0"/>
        <w:jc w:val="both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3" w:name="heading_3"/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（一）发病机制</w:t>
      </w:r>
      <w:bookmarkEnd w:id="3"/>
    </w:p>
    <w:p w14:paraId="515F4A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目前 ICU - AW 发病机制未完全明确，非单一因素导致，是微循环异常、细胞功能障碍、代谢紊乱、肌肉废用等多因素共同作用结果，核心是危重病引发的神经肌肉结构和功能损害。主要机制如下：</w:t>
      </w:r>
    </w:p>
    <w:p w14:paraId="26F4F4F2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首先，微循环异常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。危重症患者存在全身炎症反应、休克等，使外周微循环灌注不足，引发神经远端轴突缺血、缺氧，出现轴突神经病，影响神经信号传导。</w:t>
      </w:r>
    </w:p>
    <w:p w14:paraId="0C182C5C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其次，细胞功能障碍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。危重病引发的全身应激反应使神经肌肉细胞内钠通道失活，影响细胞膜兴奋性和信号传导，导致肌肉收缩功能异常。</w:t>
      </w:r>
    </w:p>
    <w:p w14:paraId="26A9B3AB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再次，代谢紊乱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。应激激素等大量释放引发胰岛素抵抗和高血糖，高血糖损害神经肌肉线粒体功能，导致能量合成不足；同时影响蛋白质合成与分解，加重肌肉损害。</w:t>
      </w:r>
    </w:p>
    <w:p w14:paraId="1C1F5A2C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最后，肌肉废用性萎缩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。ICU 患者因镇静等长期缺乏肢体活动，肌肉蛋白分解增加、合成减少，出现废用性萎缩；呼吸肌长期被动工作，肌力下降，引发脱机困难。</w:t>
      </w:r>
    </w:p>
    <w:p w14:paraId="1D69F9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这些机制相互影响形成恶性循环，最终导致神经肌肉功能障碍，表现为 ICU - AW 临床症状。</w:t>
      </w:r>
    </w:p>
    <w:p w14:paraId="5FF4E5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90" w:lineRule="exact"/>
        <w:ind w:left="0"/>
        <w:jc w:val="both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4" w:name="heading_4"/>
      <w:r>
        <w:rPr>
          <w:rFonts w:hint="eastAsia" w:ascii="仿宋_GB2312" w:hAnsi="仿宋_GB2312" w:eastAsia="仿宋_GB2312" w:cs="仿宋_GB2312"/>
          <w:b/>
          <w:sz w:val="32"/>
          <w:szCs w:val="32"/>
        </w:rPr>
        <w:t>（二）危险因素</w:t>
      </w:r>
      <w:bookmarkEnd w:id="4"/>
    </w:p>
    <w:p w14:paraId="320D00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ICU - AW 发生与多种因素相关，能加重神经肌肉损害、影响微循环和代谢的因素会增加发病风险。危险因素分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病情、治疗、机体状态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三大类，经临床证实的独立和高危因素如下：</w:t>
      </w:r>
    </w:p>
    <w:p w14:paraId="7D353F9E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病情相关因素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：多器官功能障碍/衰竭、脓毒症、全身炎症反应综合征（SIRS）、ARDS 是核心因素，脓毒症和多器官衰竭与 ICU - AW 相关性最强。严重脓毒症患者细菌毒素损伤肌肉线粒体，器官衰竭严重程度、损害数量及病程与发病风险正相关。感染性休克是重要独立危险因素，与微循环灌注不足和全身代谢紊乱有关。</w:t>
      </w:r>
    </w:p>
    <w:p w14:paraId="09A2D8EB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治疗相关因素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：长期机械通气、皮质类固醇激素使用、神经肌肉阻滞剂应用、氨基糖苷类抗生素使用是主要因素。机械通气与 ICU - AW 相互影响，长期机械通气导致呼吸肌废用性萎缩，ICU - AW 又延长机械通气时间；神经肌肉阻滞剂加速肌肉萎缩，与糖皮质激素联用增加发病风险；氨基糖苷类抗生素加重神经肌肉传导障碍。</w:t>
      </w:r>
    </w:p>
    <w:p w14:paraId="31860189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机体状态因素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：长期制动、高血糖、电解质紊乱、长期营养不良是关键因素。ICU 患者长期制动导致肌力下降，高血糖损害神经肌肉功能，电解质紊乱影响神经肌肉兴奋性，长期营养不良加重肌肉萎缩和神经损害。</w:t>
      </w:r>
    </w:p>
    <w:p w14:paraId="7FE3D6E2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其他因素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：国内 Meta 分析证实，女性、机械通气时间过长、入 ICU 时序贯器官功能衰竭（SOFA）评分升高与发病相关，年龄、入 ICU 时急性生理与慢性健康状况（APACHE II）评分、肾替代治疗等与发病无明显统计学关联。 </w:t>
      </w:r>
    </w:p>
    <w:p w14:paraId="771682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590" w:lineRule="exact"/>
        <w:ind w:left="0"/>
        <w:jc w:val="both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bookmarkStart w:id="5" w:name="heading_5"/>
      <w:r>
        <w:rPr>
          <w:rFonts w:hint="eastAsia" w:ascii="仿宋_GB2312" w:hAnsi="仿宋_GB2312" w:eastAsia="仿宋_GB2312" w:cs="仿宋_GB2312"/>
          <w:b/>
          <w:sz w:val="32"/>
          <w:szCs w:val="32"/>
        </w:rPr>
        <w:t>四、ICU获得性衰弱的诊断与评价方法</w:t>
      </w:r>
      <w:bookmarkEnd w:id="5"/>
    </w:p>
    <w:p w14:paraId="0296A0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ICU - AW早期诊断难，多在患者意识清醒后脱机困难、肢体无力，经神经专科医师会诊发现。临床诊断核心原则是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排除性诊断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，排除非神经肌肉原因后，结合危重病病史、症状、评分工具及辅助检查综合判断并明确分型。</w:t>
      </w:r>
    </w:p>
    <w:p w14:paraId="7681A5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90" w:lineRule="exact"/>
        <w:ind w:left="0"/>
        <w:jc w:val="both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6" w:name="heading_6"/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（一）核心诊断标准</w:t>
      </w:r>
      <w:bookmarkEnd w:id="6"/>
    </w:p>
    <w:p w14:paraId="7DAB8A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ICU - AW通用诊断前提：危重症（合并多器官功能障碍/衰竭）患者出现广泛肢体衰弱、脱机困难，排除无关外在病因。在此前提下制定确诊标准：</w:t>
      </w:r>
    </w:p>
    <w:p w14:paraId="0CFAA273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危重病多发性神经病（CIP）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：确诊需通用前提+电生理学证据提示运动和轴突感觉多神经病+重复神经刺激无递减反应；满足通用前提及后两项电生理标准为可疑诊断；仅满足通用前提可初步诊断为ICU - AW。</w:t>
      </w:r>
    </w:p>
    <w:p w14:paraId="3372F02F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危重病性肌病（CIM）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确诊需通用前提+2个及以上无传导阻滞神经的复合肌肉动作电位（CMAP）振幅＜80%正常低限+感觉神经动作电位振幅＞80%正常下限+肌电图/直接肌刺激相关特征+重复神经刺激无递减反应+肌肉病理学异常；满足通用前提及中间四项电生理标准为可疑诊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；仅</w:t>
      </w:r>
      <w:r>
        <w:rPr>
          <w:rFonts w:hint="eastAsia" w:ascii="仿宋_GB2312" w:hAnsi="仿宋_GB2312" w:eastAsia="仿宋_GB2312" w:cs="仿宋_GB2312"/>
          <w:sz w:val="32"/>
          <w:szCs w:val="32"/>
        </w:rPr>
        <w:t>满足通用前提可初步诊断为ICU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AW。</w:t>
      </w:r>
    </w:p>
    <w:p w14:paraId="1C6A2188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危重病多神经肌病（CINM）：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确诊需同时满足ICU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AW、CIP、CIM（可能或明确）的诊断标准，是神经和肌肉联合损害的综合诊断。</w:t>
      </w:r>
    </w:p>
    <w:p w14:paraId="4CAC5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90" w:lineRule="exact"/>
        <w:ind w:left="0"/>
        <w:jc w:val="both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7" w:name="heading_7"/>
      <w:r>
        <w:rPr>
          <w:rFonts w:hint="eastAsia" w:ascii="仿宋_GB2312" w:hAnsi="仿宋_GB2312" w:eastAsia="仿宋_GB2312" w:cs="仿宋_GB2312"/>
          <w:b/>
          <w:sz w:val="32"/>
          <w:szCs w:val="32"/>
        </w:rPr>
        <w:t>（二）常用评价工具</w:t>
      </w:r>
      <w:bookmarkEnd w:id="7"/>
    </w:p>
    <w:p w14:paraId="27DB87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医学研究理事会肌力评分（MRC - score）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是ICU - AW早期诊断首选评分工具，操作简便、适用性强，是常用筛查手段。对患者双侧六组肌群进行肌力评定，每组0 - 5级评分，患者总得分0 - 60分，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低于48分可诊断为ICU - AW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，为早期筛查提供量化标准。</w:t>
      </w:r>
    </w:p>
    <w:p w14:paraId="749D96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90" w:lineRule="exact"/>
        <w:ind w:left="0"/>
        <w:jc w:val="both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8" w:name="heading_8"/>
      <w:r>
        <w:rPr>
          <w:rFonts w:hint="eastAsia" w:ascii="仿宋_GB2312" w:hAnsi="仿宋_GB2312" w:eastAsia="仿宋_GB2312" w:cs="仿宋_GB2312"/>
          <w:b/>
          <w:sz w:val="32"/>
          <w:szCs w:val="32"/>
        </w:rPr>
        <w:t>（三）辅助诊断方法</w:t>
      </w:r>
      <w:bookmarkEnd w:id="8"/>
    </w:p>
    <w:p w14:paraId="31E9C9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当通过临床症状和MRC评分怀疑ICU - AW时，需结合辅助检查明确诊断、区分神经和肌肉损害，常用方法有：</w:t>
      </w:r>
    </w:p>
    <w:p w14:paraId="75BDEDFE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临床体格检查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：详细查神经系统，评估肢体无力情况，排除其他神经系统疾病。</w:t>
      </w:r>
    </w:p>
    <w:p w14:paraId="0C889B1E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电生理学研究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：包括神经传导速度等检查，是区分CIP和CIM的关键手段，还可明确呼吸肌是否受累、判断脱机困难原因。</w:t>
      </w:r>
    </w:p>
    <w:p w14:paraId="3094BE70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形态学分析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：神经肌肉组织病理活检，为确诊提供病理依据，多用于疑难病例鉴别诊断。</w:t>
      </w:r>
    </w:p>
    <w:p w14:paraId="2DB9F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临床中，心肺功能恢复正常但仍脱机困难的重症患者，应高度怀疑ICU - AW，及时进行MRC评分和电生理学检查，避免漏诊。 </w:t>
      </w:r>
    </w:p>
    <w:p w14:paraId="289A38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590" w:lineRule="exact"/>
        <w:ind w:left="0"/>
        <w:jc w:val="both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bookmarkStart w:id="9" w:name="heading_9"/>
      <w:r>
        <w:rPr>
          <w:rFonts w:hint="eastAsia" w:ascii="仿宋_GB2312" w:hAnsi="仿宋_GB2312" w:eastAsia="仿宋_GB2312" w:cs="仿宋_GB2312"/>
          <w:b/>
          <w:sz w:val="32"/>
          <w:szCs w:val="32"/>
        </w:rPr>
        <w:t>五、ICU获得性衰弱的预防与治疗措施</w:t>
      </w:r>
      <w:bookmarkEnd w:id="9"/>
    </w:p>
    <w:p w14:paraId="4CD240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目前ICU - AW无特效根治方法，临床干预核心原则是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早期预防、控制危险因素、对症支持、康复治疗，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同时处理原发病，降低发生率、减轻症状、改善预后。因ICU - AW会延长患者机械通气和ICU住院时间，增加总体住院死亡率，所以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预防重于治疗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，防控措施需贯穿重症患者全程监护。</w:t>
      </w:r>
    </w:p>
    <w:p w14:paraId="7DE132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90" w:lineRule="exact"/>
        <w:ind w:left="0"/>
        <w:jc w:val="both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10" w:name="heading_10"/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（一）核心预防措施</w:t>
      </w:r>
      <w:bookmarkEnd w:id="10"/>
    </w:p>
    <w:p w14:paraId="233662C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预防关键是针对ICU - AW危险因素靶向干预，减少神经肌肉损害诱因，措施如下：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积极治疗原发病，控制脓毒症等，减少炎症因子和毒素损害，对脓毒症患者早期用静脉免疫球蛋白；严格控制血糖，用胰岛素将血糖控制在6mmol/L左右，避免高血糖和严重低血糖；减少制动与早期活动，减少镇静和约束时间，早期开展肢体活动；合理使用药物，限制神经肌肉阻滞剂等剂量和疗程，谨慎用氨基糖苷类抗生素；优化机械通气管理，及时评估脱机指征，缩短通气时间，加强呼吸肌锻炼；加强营养与电解质管理，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供充足营养，纠正低白蛋白血症和电解质紊乱。</w:t>
      </w:r>
    </w:p>
    <w:p w14:paraId="762992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90" w:lineRule="exact"/>
        <w:ind w:left="0"/>
        <w:jc w:val="both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11" w:name="heading_11"/>
      <w:r>
        <w:rPr>
          <w:rFonts w:hint="eastAsia" w:ascii="仿宋_GB2312" w:hAnsi="仿宋_GB2312" w:eastAsia="仿宋_GB2312" w:cs="仿宋_GB2312"/>
          <w:b/>
          <w:sz w:val="32"/>
          <w:szCs w:val="32"/>
        </w:rPr>
        <w:t>（二）临床治疗干预</w:t>
      </w:r>
      <w:bookmarkEnd w:id="11"/>
    </w:p>
    <w:p w14:paraId="4E41589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确诊的ICU - AW患者，治疗重点是控制症状、阻止病情进展、促进神经肌肉功能恢复，措施有：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强化胰岛素治疗，可降低发生率，减轻神经肌肉炎症损害；对症处理并发症，纠正电解质紊乱等，加强呼吸支持；药物辅助治疗，用胆碱酯酶抑制剂缓解症状，避免用加重损害的药物。</w:t>
      </w:r>
    </w:p>
    <w:p w14:paraId="6D04E6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90" w:lineRule="exact"/>
        <w:ind w:left="0"/>
        <w:jc w:val="both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12" w:name="heading_12"/>
      <w:r>
        <w:rPr>
          <w:rFonts w:hint="eastAsia" w:ascii="仿宋_GB2312" w:hAnsi="仿宋_GB2312" w:eastAsia="仿宋_GB2312" w:cs="仿宋_GB2312"/>
          <w:b/>
          <w:sz w:val="32"/>
          <w:szCs w:val="32"/>
        </w:rPr>
        <w:t>（三）康复治疗</w:t>
      </w:r>
      <w:bookmarkEnd w:id="12"/>
    </w:p>
    <w:p w14:paraId="63DDB44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康复治疗是ICU - AW患者功能恢复关键，即使病情危重、需机械通气的患者也应尽早开展，措施包括：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早期物理治疗，对深镇静患者实施被动肢体运动，清醒稳定后过渡为主动运动；肌肉电刺激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，每天55分钟可阻止病情进展，利于脱机和缩短住院时间；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呼吸肌功能锻炼，对脱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机困难患者进行呼吸肌锻炼和咳嗽训练，提升呼吸肌肌力和肺功能。 </w:t>
      </w:r>
    </w:p>
    <w:p w14:paraId="018EED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590" w:lineRule="exact"/>
        <w:ind w:left="0"/>
        <w:jc w:val="both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bookmarkStart w:id="13" w:name="heading_13"/>
      <w:r>
        <w:rPr>
          <w:rFonts w:hint="eastAsia" w:ascii="仿宋_GB2312" w:hAnsi="仿宋_GB2312" w:eastAsia="仿宋_GB2312" w:cs="仿宋_GB2312"/>
          <w:b/>
          <w:sz w:val="32"/>
          <w:szCs w:val="32"/>
        </w:rPr>
        <w:t>六、对ICU获得性衰弱的临床总结与展望</w:t>
      </w:r>
      <w:bookmarkEnd w:id="13"/>
    </w:p>
    <w:p w14:paraId="4561EC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ICU获得性衰弱是ICU重症患者常见并发症，与脓毒症、多器官功能衰竭等多种因素相关，病理实质是危重病引发的神经肌肉功能障碍，临床以脱机困难等为核心表现。虽CIM或CIP不增加ICU内死亡率，但会延长机械通气和住院时间，增加总体住院死亡率，部分患者遗留远期肢体功能障碍，影响生存质量，是重症医学亟待关注的问题。</w:t>
      </w:r>
    </w:p>
    <w:p w14:paraId="519060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临床诊疗中，ICU - AW早期识别和预防是关键，要将MRC评分纳入常规评估，对脱机困难患者及时电生理检查；同时针对危险因素靶向防控，如治疗原发病、控糖、合理用药等，降低发生率。确诊患者采用“控制危险因素 + 对症支持 + 早期康复”综合干预方案，促进神经肌肉功能恢复，改善预后。</w:t>
      </w:r>
    </w:p>
    <w:p w14:paraId="5A8396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目前，ICU - AW发病机制部分未明确，治疗缺乏特效手段。未来应深入探索分子机制，寻找治疗靶点；开展大样本、多中心临床研究，优化干预方案，制定标准化诊疗流程。临床实践中，需加强多学科协作，整合资源，为患者提供个体化全程管理，降低发生率和危害，提升重症患者生存质量。 </w:t>
      </w:r>
    </w:p>
    <w:p w14:paraId="7D7796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CF1BF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78733C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5604FC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7D0C55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1C303C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52555C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5CF593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41661A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9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附单项选择题</w:t>
      </w:r>
    </w:p>
    <w:p w14:paraId="2C1A94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1. 正式提出ICU获得性衰弱（ICU - AW）概念的时间是（）</w:t>
      </w:r>
    </w:p>
    <w:p w14:paraId="7F3A49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A. 1984年      B. 1993年    C. 2003年    D. 2023年</w:t>
      </w:r>
    </w:p>
    <w:p w14:paraId="09419C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2. ICU中最常见的ICU - AW类型是（）</w:t>
      </w:r>
    </w:p>
    <w:p w14:paraId="3917B3A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A. 危重病多发性神经病（CIP） </w:t>
      </w:r>
    </w:p>
    <w:p w14:paraId="3BF9A8A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B. 危重病性肌病（CIM） </w:t>
      </w:r>
    </w:p>
    <w:p w14:paraId="6DD0A7D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C. 危重病多神经肌病（CINM） </w:t>
      </w:r>
    </w:p>
    <w:p w14:paraId="4FB376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D. 以上三种发生率无差异</w:t>
      </w:r>
    </w:p>
    <w:p w14:paraId="106AB44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3. 下列哪类患者ICU - AW发生率最高（）</w:t>
      </w:r>
    </w:p>
    <w:p w14:paraId="382722B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A. 机械通气3天患者         B. 应用皮质激素患者 </w:t>
      </w:r>
    </w:p>
    <w:p w14:paraId="0EE39DC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C. ARDS患者                 D. 脓毒症患者</w:t>
      </w:r>
    </w:p>
    <w:p w14:paraId="12771F0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4. 以下哪项不属于ICU - AW的发病机制（）</w:t>
      </w:r>
    </w:p>
    <w:p w14:paraId="2FAD30E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A. 微循环异常 </w:t>
      </w:r>
    </w:p>
    <w:p w14:paraId="02CBCA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B. 神经肌肉细胞钠通道失活 </w:t>
      </w:r>
    </w:p>
    <w:p w14:paraId="6766E9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C. 肌肉废用性萎缩 </w:t>
      </w:r>
    </w:p>
    <w:p w14:paraId="7D2D03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D. 甲状腺功能亢进</w:t>
      </w:r>
    </w:p>
    <w:p w14:paraId="6E0B76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5. 下列哪项属于ICU - AW的治疗相关危险因素（）</w:t>
      </w:r>
    </w:p>
    <w:p w14:paraId="24A42C1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A. 脓毒症                B. 长期机械通气 </w:t>
      </w:r>
    </w:p>
    <w:p w14:paraId="45F14A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C. 高血糖                D. 长期制动</w:t>
      </w:r>
    </w:p>
    <w:p w14:paraId="174768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6. 临床诊断ICU - AW的核心原则是（）</w:t>
      </w:r>
    </w:p>
    <w:p w14:paraId="0E093A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A. 症状诊断              B. 实验室检查诊断 </w:t>
      </w:r>
    </w:p>
    <w:p w14:paraId="1DE207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C. 排除性诊断            D. 影像学诊断</w:t>
      </w:r>
    </w:p>
    <w:p w14:paraId="0D1B52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7. 医学研究理事会肌力评分（MRC - score）中，诊断ICU - AW的总得分阈值是（）</w:t>
      </w:r>
    </w:p>
    <w:p w14:paraId="2D8342B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A. 低于36分              B. 低于48分 </w:t>
      </w:r>
    </w:p>
    <w:p w14:paraId="0D43AD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C. 低于50分              D. 低于55分</w:t>
      </w:r>
    </w:p>
    <w:p w14:paraId="71F887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8. 区分危重病多发性神经病（CIP）和危重病性肌病（CIM）的关键辅助检查是（）</w:t>
      </w:r>
    </w:p>
    <w:p w14:paraId="3EA7DF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A. 血常规                 B. 电生理学研究 </w:t>
      </w:r>
    </w:p>
    <w:p w14:paraId="5270CB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C. 胸部CT                 D. 肝肾功能检查</w:t>
      </w:r>
    </w:p>
    <w:p w14:paraId="6F3F89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9. 关于ICU - AW的干预原则，下列说法正确的是（）</w:t>
      </w:r>
    </w:p>
    <w:p w14:paraId="6D51BA4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A. 治疗远重于预防 </w:t>
      </w:r>
    </w:p>
    <w:p w14:paraId="0C69C3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B. 有特效根治药物 </w:t>
      </w:r>
    </w:p>
    <w:p w14:paraId="472386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C. 预防远重于治疗 </w:t>
      </w:r>
    </w:p>
    <w:p w14:paraId="4794A3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D. 无需结合康复治疗</w:t>
      </w:r>
    </w:p>
    <w:p w14:paraId="517A5B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10. 下列哪项不属于ICU - AW的康复治疗措施（）</w:t>
      </w:r>
    </w:p>
    <w:p w14:paraId="5A2DC9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A. 早期物理治疗           B. 肌肉电刺激（EMS）  </w:t>
      </w:r>
    </w:p>
    <w:p w14:paraId="706E36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C. 强化胰岛素治疗         </w:t>
      </w:r>
      <w:bookmarkStart w:id="14" w:name="_GoBack"/>
      <w:bookmarkEnd w:id="14"/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D. 呼吸肌功能锻炼</w:t>
      </w:r>
    </w:p>
    <w:p w14:paraId="7E3F0AD8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9F786DE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pgSz w:w="11905" w:h="16840"/>
      <w:pgMar w:top="1814" w:right="1587" w:bottom="1701" w:left="1701" w:header="720" w:footer="720" w:gutter="0"/>
      <w:paperSrc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82F4D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B50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E3A379"/>
    <w:multiLevelType w:val="singleLevel"/>
    <w:tmpl w:val="59E3A379"/>
    <w:lvl w:ilvl="0" w:tentative="0">
      <w:start w:val="12"/>
      <w:numFmt w:val="chineseCounting"/>
      <w:suff w:val="space"/>
      <w:lvlText w:val="第%1讲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B31C20"/>
    <w:rsid w:val="1C7865F4"/>
    <w:rsid w:val="1CBC0BD7"/>
    <w:rsid w:val="2FAC0788"/>
    <w:rsid w:val="36187F5E"/>
    <w:rsid w:val="43C26A43"/>
    <w:rsid w:val="4453331F"/>
    <w:rsid w:val="5043693E"/>
    <w:rsid w:val="569C67A5"/>
    <w:rsid w:val="5E0C7967"/>
    <w:rsid w:val="5E6722C3"/>
    <w:rsid w:val="606F760E"/>
    <w:rsid w:val="66B43DF1"/>
    <w:rsid w:val="69B804B6"/>
    <w:rsid w:val="6B337139"/>
    <w:rsid w:val="6C34050A"/>
    <w:rsid w:val="7D9738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4299</Words>
  <Characters>4698</Characters>
  <TotalTime>19</TotalTime>
  <ScaleCrop>false</ScaleCrop>
  <LinksUpToDate>false</LinksUpToDate>
  <CharactersWithSpaces>4917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2026-03-10T06:14:00Z</dcterms:created>
  <dc:creator>Apache POI</dc:creator>
  <cp:lastModifiedBy>轻舞飞扬</cp:lastModifiedBy>
  <dcterms:modified xsi:type="dcterms:W3CDTF">2026-03-16T03:30:03Z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eyJoZGlkIjoiODBmNTMzZjkzYzI0YjY0ZTVkNDZkMTM4NTY2ZGEwNjciLCJ1c2VySWQiOiI1OTU4NDk1MTUifQ==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6CFFF357FD4C44A7A7A4227C65F0E949_13</vt:lpwstr>
  </property>
</Properties>
</file>